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A4FCE">
      <w:pPr>
        <w:pStyle w:val="5"/>
        <w:numPr>
          <w:ilvl w:val="0"/>
          <w:numId w:val="0"/>
        </w:numPr>
        <w:snapToGrid w:val="0"/>
        <w:spacing w:line="360" w:lineRule="auto"/>
        <w:ind w:left="0" w:leftChars="0" w:firstLine="420" w:firstLineChars="0"/>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项目需求书</w:t>
      </w:r>
    </w:p>
    <w:p w14:paraId="61EE701B">
      <w:pPr>
        <w:pageBreakBefore w:val="0"/>
        <w:widowControl w:val="0"/>
        <w:kinsoku/>
        <w:wordWrap w:val="0"/>
        <w:overflowPunct/>
        <w:topLinePunct w:val="0"/>
        <w:bidi w:val="0"/>
        <w:adjustRightInd/>
        <w:snapToGrid/>
        <w:spacing w:line="360" w:lineRule="auto"/>
        <w:ind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rPr>
        <w:t>项目概况</w:t>
      </w:r>
    </w:p>
    <w:p w14:paraId="7C628CA8">
      <w:pPr>
        <w:pageBreakBefore w:val="0"/>
        <w:widowControl w:val="0"/>
        <w:kinsoku/>
        <w:wordWrap w:val="0"/>
        <w:overflowPunct/>
        <w:topLinePunct w:val="0"/>
        <w:bidi w:val="0"/>
        <w:adjustRightInd/>
        <w:snapToGrid/>
        <w:spacing w:line="360" w:lineRule="auto"/>
        <w:ind w:firstLine="480" w:firstLineChars="200"/>
        <w:jc w:val="left"/>
        <w:outlineLvl w:val="1"/>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为本项目提供新华路102号营区</w:t>
      </w:r>
      <w:r>
        <w:rPr>
          <w:rFonts w:hint="eastAsia"/>
          <w:color w:val="auto"/>
          <w:sz w:val="24"/>
          <w:szCs w:val="24"/>
          <w:highlight w:val="none"/>
          <w:lang w:val="en-US" w:eastAsia="zh-CN"/>
        </w:rPr>
        <w:t>拆除工程、小品、铺装工程、绿化工程、室外给排水工程和室外电气工程等</w:t>
      </w:r>
    </w:p>
    <w:p w14:paraId="4F85779A">
      <w:pPr>
        <w:pageBreakBefore w:val="0"/>
        <w:widowControl w:val="0"/>
        <w:kinsoku/>
        <w:wordWrap w:val="0"/>
        <w:overflowPunct/>
        <w:topLinePunct w:val="0"/>
        <w:bidi w:val="0"/>
        <w:adjustRightInd/>
        <w:snapToGrid/>
        <w:spacing w:line="360" w:lineRule="auto"/>
        <w:ind w:firstLine="482" w:firstLineChars="200"/>
        <w:jc w:val="left"/>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二、项目预算</w:t>
      </w:r>
    </w:p>
    <w:p w14:paraId="72FE5074">
      <w:pPr>
        <w:pageBreakBefore w:val="0"/>
        <w:widowControl w:val="0"/>
        <w:kinsoku/>
        <w:wordWrap w:val="0"/>
        <w:overflowPunct/>
        <w:topLinePunct w:val="0"/>
        <w:bidi w:val="0"/>
        <w:adjustRightInd/>
        <w:snapToGrid/>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104.9698</w:t>
      </w:r>
      <w:r>
        <w:rPr>
          <w:rFonts w:hint="eastAsia" w:ascii="宋体" w:hAnsi="宋体" w:eastAsia="宋体" w:cs="宋体"/>
          <w:color w:val="auto"/>
          <w:sz w:val="24"/>
          <w:szCs w:val="24"/>
          <w:highlight w:val="none"/>
        </w:rPr>
        <w:t>万元。</w:t>
      </w:r>
    </w:p>
    <w:p w14:paraId="38BB6FD2">
      <w:pPr>
        <w:pageBreakBefore w:val="0"/>
        <w:widowControl w:val="0"/>
        <w:kinsoku/>
        <w:wordWrap w:val="0"/>
        <w:overflowPunct/>
        <w:topLinePunct w:val="0"/>
        <w:bidi w:val="0"/>
        <w:adjustRightInd/>
        <w:snapToGrid/>
        <w:spacing w:line="360" w:lineRule="auto"/>
        <w:ind w:firstLine="480" w:firstLineChars="200"/>
        <w:jc w:val="left"/>
        <w:outlineLvl w:val="2"/>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三、</w:t>
      </w:r>
      <w:r>
        <w:rPr>
          <w:rFonts w:hint="eastAsia" w:ascii="宋体" w:hAnsi="宋体" w:eastAsia="宋体" w:cs="宋体"/>
          <w:b/>
          <w:color w:val="auto"/>
          <w:sz w:val="24"/>
          <w:szCs w:val="24"/>
          <w:highlight w:val="none"/>
        </w:rPr>
        <w:t>采购内容：</w:t>
      </w:r>
    </w:p>
    <w:p w14:paraId="76A6CD1D">
      <w:pPr>
        <w:pageBreakBefore w:val="0"/>
        <w:widowControl w:val="0"/>
        <w:kinsoku/>
        <w:wordWrap w:val="0"/>
        <w:overflowPunct/>
        <w:topLinePunct w:val="0"/>
        <w:bidi w:val="0"/>
        <w:adjustRightInd/>
        <w:snapToGrid/>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（1）采购内容：</w:t>
      </w:r>
      <w:r>
        <w:rPr>
          <w:rFonts w:hint="eastAsia" w:ascii="宋体" w:hAnsi="宋体" w:eastAsia="宋体" w:cs="宋体"/>
          <w:color w:val="auto"/>
          <w:sz w:val="24"/>
          <w:szCs w:val="24"/>
          <w:highlight w:val="none"/>
          <w:lang w:eastAsia="zh-CN"/>
        </w:rPr>
        <w:t>中华人民共和国天津出入境边防检查站新华路102号营区维修改造项目</w:t>
      </w:r>
      <w:r>
        <w:rPr>
          <w:rFonts w:hint="eastAsia" w:ascii="宋体" w:hAnsi="宋体" w:eastAsia="宋体" w:cs="宋体"/>
          <w:color w:val="auto"/>
          <w:sz w:val="24"/>
          <w:szCs w:val="24"/>
          <w:highlight w:val="none"/>
        </w:rPr>
        <w:t>。详见工程量清单。</w:t>
      </w:r>
    </w:p>
    <w:p w14:paraId="6CACB12A">
      <w:pPr>
        <w:pageBreakBefore w:val="0"/>
        <w:widowControl w:val="0"/>
        <w:kinsoku/>
        <w:wordWrap w:val="0"/>
        <w:overflowPunct/>
        <w:topLinePunct w:val="0"/>
        <w:bidi w:val="0"/>
        <w:adjustRightInd/>
        <w:snapToGrid/>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（2）施工质量要求：满足国家、地方和行业现行的法律法规、及规章制度、规范及磋商文件的规定要求。</w:t>
      </w:r>
    </w:p>
    <w:p w14:paraId="644C9A83">
      <w:pPr>
        <w:pageBreakBefore w:val="0"/>
        <w:widowControl w:val="0"/>
        <w:kinsoku/>
        <w:wordWrap w:val="0"/>
        <w:overflowPunct/>
        <w:topLinePunct w:val="0"/>
        <w:bidi w:val="0"/>
        <w:adjustRightInd/>
        <w:snapToGrid/>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（3）付款方式：电汇。</w:t>
      </w:r>
    </w:p>
    <w:p w14:paraId="7484ACEB">
      <w:pPr>
        <w:pageBreakBefore w:val="0"/>
        <w:widowControl w:val="0"/>
        <w:kinsoku/>
        <w:wordWrap w:val="0"/>
        <w:overflowPunct/>
        <w:topLinePunct w:val="0"/>
        <w:bidi w:val="0"/>
        <w:adjustRightInd/>
        <w:snapToGrid/>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施工期限</w:t>
      </w:r>
      <w:r>
        <w:rPr>
          <w:rFonts w:hint="eastAsia" w:ascii="宋体" w:hAnsi="宋体" w:eastAsia="宋体" w:cs="宋体"/>
          <w:color w:val="auto"/>
          <w:sz w:val="24"/>
          <w:szCs w:val="24"/>
          <w:highlight w:val="none"/>
        </w:rPr>
        <w:t>：</w:t>
      </w:r>
      <w:r>
        <w:rPr>
          <w:rFonts w:hint="eastAsia"/>
          <w:color w:val="auto"/>
          <w:sz w:val="24"/>
          <w:szCs w:val="24"/>
          <w:highlight w:val="none"/>
          <w:lang w:eastAsia="zh-CN"/>
        </w:rPr>
        <w:t>自实际开工日期起</w:t>
      </w:r>
      <w:r>
        <w:rPr>
          <w:rFonts w:hint="eastAsia"/>
          <w:color w:val="auto"/>
          <w:sz w:val="24"/>
          <w:szCs w:val="24"/>
          <w:highlight w:val="none"/>
          <w:lang w:val="en-US" w:eastAsia="zh-CN"/>
        </w:rPr>
        <w:t>25</w:t>
      </w:r>
      <w:r>
        <w:rPr>
          <w:rFonts w:hint="eastAsia"/>
          <w:color w:val="auto"/>
          <w:sz w:val="24"/>
          <w:szCs w:val="24"/>
          <w:highlight w:val="none"/>
          <w:lang w:eastAsia="zh-CN"/>
        </w:rPr>
        <w:t>个日历日</w:t>
      </w:r>
      <w:r>
        <w:rPr>
          <w:rFonts w:hint="eastAsia" w:ascii="宋体" w:hAnsi="宋体" w:eastAsia="宋体" w:cs="宋体"/>
          <w:color w:val="auto"/>
          <w:kern w:val="0"/>
          <w:sz w:val="24"/>
          <w:szCs w:val="24"/>
          <w:highlight w:val="none"/>
        </w:rPr>
        <w:t>。</w:t>
      </w:r>
      <w:bookmarkStart w:id="0" w:name="_Toc7651"/>
      <w:bookmarkStart w:id="1" w:name="_Toc5990"/>
      <w:bookmarkStart w:id="2" w:name="_Toc15495"/>
      <w:bookmarkStart w:id="3" w:name="_Toc7697"/>
      <w:bookmarkStart w:id="4" w:name="_Toc30364"/>
      <w:bookmarkStart w:id="5" w:name="_Toc6919"/>
    </w:p>
    <w:p w14:paraId="2489C7C2">
      <w:pPr>
        <w:spacing w:line="360" w:lineRule="auto"/>
        <w:ind w:firstLine="482" w:firstLineChars="200"/>
        <w:rPr>
          <w:rFonts w:hint="eastAsia" w:ascii="宋体" w:hAnsi="宋体" w:eastAsia="宋体" w:cs="宋体"/>
          <w:b/>
          <w:sz w:val="24"/>
          <w:szCs w:val="24"/>
        </w:rPr>
      </w:pPr>
      <w:r>
        <w:rPr>
          <w:rFonts w:hint="eastAsia" w:ascii="宋体" w:hAnsi="宋体" w:eastAsia="宋体" w:cs="宋体"/>
          <w:b/>
          <w:bCs/>
          <w:sz w:val="24"/>
          <w:szCs w:val="24"/>
        </w:rPr>
        <w:t>★</w:t>
      </w:r>
      <w:r>
        <w:rPr>
          <w:rFonts w:hint="eastAsia" w:ascii="宋体" w:hAnsi="宋体" w:eastAsia="宋体" w:cs="宋体"/>
          <w:b/>
          <w:sz w:val="24"/>
          <w:szCs w:val="24"/>
          <w:lang w:val="en-US" w:eastAsia="zh-CN"/>
        </w:rPr>
        <w:t>四</w:t>
      </w:r>
      <w:r>
        <w:rPr>
          <w:rFonts w:hint="eastAsia" w:ascii="宋体" w:hAnsi="宋体" w:eastAsia="宋体" w:cs="宋体"/>
          <w:b/>
          <w:sz w:val="24"/>
          <w:szCs w:val="24"/>
        </w:rPr>
        <w:t>、人员要求（实质性要求）</w:t>
      </w:r>
    </w:p>
    <w:p w14:paraId="3A34FA5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1、正项目经理：1名</w:t>
      </w:r>
    </w:p>
    <w:p w14:paraId="7E912875">
      <w:pPr>
        <w:spacing w:line="360" w:lineRule="auto"/>
        <w:ind w:firstLine="480" w:firstLineChars="200"/>
        <w:rPr>
          <w:rFonts w:hint="eastAsia" w:ascii="宋体" w:hAnsi="宋体" w:eastAsia="宋体" w:cs="宋体"/>
          <w:b/>
          <w:bCs/>
          <w:sz w:val="24"/>
          <w:szCs w:val="24"/>
        </w:rPr>
      </w:pPr>
      <w:r>
        <w:rPr>
          <w:rFonts w:hint="eastAsia" w:ascii="宋体" w:hAnsi="宋体" w:eastAsia="宋体" w:cs="宋体"/>
          <w:sz w:val="24"/>
          <w:szCs w:val="24"/>
        </w:rPr>
        <w:t>要求：具备建设行政主管部门颁发的二级及以上注册建造师资格证书（建筑工程专业），具备5年及以上施工现场管理工作经历。须提供注册证及供应商为其缴纳近3个月（含）以上的社会保险证明资料复印件，供应商出具任命书并对工作经历进行承诺，否则视为无效标。</w:t>
      </w:r>
    </w:p>
    <w:p w14:paraId="137D420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2、其他人员：</w:t>
      </w:r>
    </w:p>
    <w:p w14:paraId="511FA69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工程项目开工前，施工单位应当按照国家和本市对施工项目部配置管理的相关规定，组建施工项目部，配备管理人员，出具任命文件。任命文件应当明确施工项目部的职责、岗位设置、人员配备，通知建设单位。如需调整，相关人员的资格必须满足磋商文件要求，经采购人许可后，施工单位应出具变更文件，方可更换。</w:t>
      </w:r>
    </w:p>
    <w:p w14:paraId="10968DF1">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、本项目采购货物中属于《节能产品政府采购品目清单》中政府强制采购产品，供应商必须提供该产品由国家确定的认证机构出具的、处于有效期之内的节能产品认证证书，否则视为无效标。</w:t>
      </w:r>
    </w:p>
    <w:p w14:paraId="451B27C9">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供应商应承诺在成交以后严格执行《关于进一步扩大政府采购支持绿色建材促进建筑品质提升政策实施范围的通知》（财库〔2024〕36号）等相关规定，建设工程要求和材料性能符合《绿色建筑和绿色建材政府采购需求标准（2025年版）》的相关要求。（须提供承诺书加盖公章附在技术标中，否则视为无效标）</w:t>
      </w:r>
    </w:p>
    <w:p w14:paraId="4D6BEDB5">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供应商在响应文件中须提交承诺书，承诺在成交以后严格执行《保障农民工工资支付条例》（国务院令第724号）等相关规定，并保证按时支付农民工工资，工程实施过程中所发生的任何与上述规定相违背的行为，与采购人无关。同时每月须向采购人报送农民工工资发薪清单明细表。（须提供承诺书加盖公章附在技术标中，否则视为无效标）</w:t>
      </w:r>
      <w:bookmarkStart w:id="6" w:name="_GoBack"/>
      <w:bookmarkEnd w:id="6"/>
    </w:p>
    <w:p w14:paraId="3480C7CE">
      <w:pPr>
        <w:pStyle w:val="8"/>
        <w:wordWrap w:val="0"/>
        <w:autoSpaceDE w:val="0"/>
        <w:autoSpaceDN w:val="0"/>
        <w:spacing w:after="0" w:line="360" w:lineRule="auto"/>
        <w:ind w:left="0" w:firstLine="482" w:firstLineChars="200"/>
        <w:jc w:val="left"/>
        <w:textAlignment w:val="bottom"/>
        <w:rPr>
          <w:rFonts w:hint="eastAsia" w:ascii="宋体" w:hAnsi="宋体" w:eastAsia="宋体" w:cs="宋体"/>
          <w:b/>
          <w:bCs/>
          <w:color w:val="auto"/>
          <w:spacing w:val="0"/>
          <w:sz w:val="24"/>
          <w:szCs w:val="24"/>
        </w:rPr>
      </w:pPr>
      <w:r>
        <w:rPr>
          <w:rFonts w:hint="eastAsia" w:ascii="宋体" w:hAnsi="宋体" w:eastAsia="宋体" w:cs="宋体"/>
          <w:b/>
          <w:bCs/>
          <w:color w:val="auto"/>
          <w:spacing w:val="0"/>
          <w:sz w:val="24"/>
          <w:szCs w:val="24"/>
        </w:rPr>
        <w:t>★</w:t>
      </w:r>
      <w:r>
        <w:rPr>
          <w:rFonts w:hint="eastAsia" w:ascii="宋体" w:hAnsi="宋体" w:eastAsia="宋体" w:cs="宋体"/>
          <w:b/>
          <w:bCs/>
          <w:color w:val="auto"/>
          <w:spacing w:val="0"/>
          <w:sz w:val="24"/>
          <w:szCs w:val="24"/>
          <w:lang w:val="en-US" w:eastAsia="zh-CN"/>
        </w:rPr>
        <w:t>八、</w:t>
      </w:r>
      <w:r>
        <w:rPr>
          <w:rFonts w:hint="eastAsia" w:ascii="宋体" w:hAnsi="宋体" w:eastAsia="宋体" w:cs="宋体"/>
          <w:b/>
          <w:bCs/>
          <w:color w:val="auto"/>
          <w:spacing w:val="0"/>
          <w:sz w:val="24"/>
          <w:szCs w:val="24"/>
        </w:rPr>
        <w:t>供应商须承诺项目经理、安全员在施工期间必须同时驻场，未经采购人同意不得擅自离开施工现场，否则出现任何后果供应商自行承担。（须提供承诺书加盖公章附在技术标中，否则视为无效标）</w:t>
      </w:r>
    </w:p>
    <w:p w14:paraId="2A3067E2">
      <w:pPr>
        <w:pStyle w:val="3"/>
        <w:pageBreakBefore w:val="0"/>
        <w:widowControl w:val="0"/>
        <w:kinsoku/>
        <w:wordWrap w:val="0"/>
        <w:overflowPunct/>
        <w:topLinePunct w:val="0"/>
        <w:bidi w:val="0"/>
        <w:adjustRightInd/>
        <w:snapToGrid/>
        <w:spacing w:before="0" w:after="0" w:line="360" w:lineRule="auto"/>
        <w:ind w:firstLine="482" w:firstLineChars="200"/>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b/>
          <w:bCs/>
          <w:color w:val="auto"/>
          <w:spacing w:val="0"/>
          <w:sz w:val="24"/>
          <w:szCs w:val="24"/>
        </w:rPr>
        <w:t>★</w:t>
      </w:r>
      <w:r>
        <w:rPr>
          <w:rFonts w:hint="eastAsia" w:ascii="宋体" w:hAnsi="宋体" w:eastAsia="宋体" w:cs="宋体"/>
          <w:b/>
          <w:bCs/>
          <w:color w:val="auto"/>
          <w:spacing w:val="0"/>
          <w:sz w:val="24"/>
          <w:szCs w:val="24"/>
          <w:lang w:val="en-US" w:eastAsia="zh-CN"/>
        </w:rPr>
        <w:t>九、</w:t>
      </w:r>
      <w:r>
        <w:rPr>
          <w:rFonts w:hint="eastAsia" w:ascii="宋体" w:hAnsi="宋体" w:eastAsia="宋体" w:cs="宋体"/>
          <w:b/>
          <w:bCs/>
          <w:color w:val="auto"/>
          <w:spacing w:val="0"/>
          <w:sz w:val="24"/>
          <w:szCs w:val="24"/>
        </w:rPr>
        <w:t>供应商须承诺在工程施工期间应遵守国家有关安全施工的规定，采取有效的安全防范措施，正确佩戴合格的防护用品，防止发生安全事故。如不幸发生人身伤亡事故，由施工单位自行负责处理并承担相关责任及损失。（须提供承诺书加盖公章附在技术标中，否则视为无效标）</w:t>
      </w:r>
    </w:p>
    <w:p w14:paraId="150BDBD6">
      <w:pPr>
        <w:spacing w:line="44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lang w:val="en-US" w:eastAsia="zh-CN"/>
        </w:rPr>
        <w:t>十</w:t>
      </w:r>
      <w:r>
        <w:rPr>
          <w:rFonts w:hint="eastAsia" w:ascii="宋体" w:hAnsi="宋体" w:eastAsia="宋体" w:cs="宋体"/>
          <w:b/>
          <w:sz w:val="24"/>
          <w:szCs w:val="24"/>
        </w:rPr>
        <w:t>、验收</w:t>
      </w:r>
    </w:p>
    <w:p w14:paraId="2C954FF1">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1、验收主体：中华人民共和国天津出入境边防检查站。</w:t>
      </w:r>
    </w:p>
    <w:p w14:paraId="5AD8559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2、验收时间：合同履行结束后。</w:t>
      </w:r>
    </w:p>
    <w:p w14:paraId="4FA1F8A5">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3、验收方式：采购人自行组织项目验收。</w:t>
      </w:r>
    </w:p>
    <w:p w14:paraId="75D01245">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验收程序：成立验收小组，按照采购合同的约定对成交单位履约情况进行验收。验收时,按照采购合同的约定对每一项技术、服务、安全标准的履约情况进行确认。验收结束后，出具验收书，列明各项标准的验收情况及项目总体评价，由验收双方共同签署。</w:t>
      </w:r>
    </w:p>
    <w:p w14:paraId="6E635076">
      <w:pPr>
        <w:spacing w:line="440" w:lineRule="exact"/>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5、验收内容：本项目全部技术和商务要求。</w:t>
      </w:r>
    </w:p>
    <w:p w14:paraId="244074C6">
      <w:pPr>
        <w:pStyle w:val="3"/>
        <w:pageBreakBefore w:val="0"/>
        <w:widowControl w:val="0"/>
        <w:kinsoku/>
        <w:wordWrap w:val="0"/>
        <w:overflowPunct/>
        <w:topLinePunct w:val="0"/>
        <w:bidi w:val="0"/>
        <w:adjustRightInd/>
        <w:snapToGrid/>
        <w:spacing w:before="0" w:after="0" w:line="360" w:lineRule="auto"/>
        <w:ind w:firstLine="480" w:firstLineChars="200"/>
        <w:jc w:val="left"/>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 w:val="0"/>
          <w:bCs w:val="0"/>
          <w:sz w:val="24"/>
          <w:szCs w:val="24"/>
        </w:rPr>
        <w:t>6、验收标准：按照采购合同的约定和现行国家标准、行业标准、地方标准进行验收，包括所有客观、量化指标。</w:t>
      </w:r>
    </w:p>
    <w:p w14:paraId="492CC7BA">
      <w:pPr>
        <w:pStyle w:val="3"/>
        <w:pageBreakBefore w:val="0"/>
        <w:widowControl w:val="0"/>
        <w:kinsoku/>
        <w:wordWrap w:val="0"/>
        <w:overflowPunct/>
        <w:topLinePunct w:val="0"/>
        <w:bidi w:val="0"/>
        <w:adjustRightInd/>
        <w:snapToGrid/>
        <w:spacing w:before="0" w:after="0" w:line="360" w:lineRule="auto"/>
        <w:ind w:firstLine="482"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十一</w:t>
      </w:r>
      <w:r>
        <w:rPr>
          <w:rFonts w:hint="eastAsia" w:ascii="宋体" w:hAnsi="宋体" w:eastAsia="宋体" w:cs="宋体"/>
          <w:color w:val="auto"/>
          <w:kern w:val="2"/>
          <w:sz w:val="24"/>
          <w:szCs w:val="24"/>
          <w:highlight w:val="none"/>
        </w:rPr>
        <w:t>、工程量清单</w:t>
      </w:r>
      <w:bookmarkEnd w:id="0"/>
      <w:bookmarkEnd w:id="1"/>
      <w:bookmarkEnd w:id="2"/>
      <w:bookmarkEnd w:id="3"/>
      <w:bookmarkEnd w:id="4"/>
      <w:bookmarkEnd w:id="5"/>
    </w:p>
    <w:p w14:paraId="4990A539">
      <w:pPr>
        <w:pageBreakBefore w:val="0"/>
        <w:widowControl w:val="0"/>
        <w:kinsoku/>
        <w:wordWrap w:val="0"/>
        <w:overflowPunct/>
        <w:topLinePunct w:val="0"/>
        <w:bidi w:val="0"/>
        <w:adjustRightInd/>
        <w:snapToGrid/>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1、工程量清单附后。</w:t>
      </w:r>
    </w:p>
    <w:p w14:paraId="47F60B71">
      <w:pPr>
        <w:pageBreakBefore w:val="0"/>
        <w:widowControl w:val="0"/>
        <w:kinsoku/>
        <w:wordWrap w:val="0"/>
        <w:overflowPunct/>
        <w:topLinePunct w:val="0"/>
        <w:bidi w:val="0"/>
        <w:adjustRightInd/>
        <w:snapToGrid/>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2、工程量清单电子版随磋商文件一同发放。</w:t>
      </w:r>
    </w:p>
    <w:p w14:paraId="617A2E62">
      <w:pPr>
        <w:pStyle w:val="3"/>
        <w:pageBreakBefore w:val="0"/>
        <w:widowControl w:val="0"/>
        <w:kinsoku/>
        <w:wordWrap w:val="0"/>
        <w:overflowPunct/>
        <w:topLinePunct w:val="0"/>
        <w:bidi w:val="0"/>
        <w:adjustRightInd/>
        <w:snapToGrid/>
        <w:spacing w:before="0" w:after="0" w:line="360" w:lineRule="auto"/>
        <w:ind w:firstLine="482" w:firstLineChars="200"/>
        <w:jc w:val="left"/>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十二、相关要求</w:t>
      </w:r>
    </w:p>
    <w:p w14:paraId="03E0C018">
      <w:pPr>
        <w:pStyle w:val="2"/>
        <w:ind w:left="0" w:leftChars="0" w:firstLine="0" w:firstLineChars="0"/>
        <w:rPr>
          <w:rFonts w:hint="eastAsia" w:ascii="宋体" w:hAnsi="宋体" w:eastAsia="宋体" w:cs="宋体"/>
          <w:color w:val="auto"/>
          <w:sz w:val="24"/>
          <w:szCs w:val="24"/>
          <w:highlight w:val="none"/>
          <w:lang w:val="en-US" w:eastAsia="zh-CN"/>
        </w:rPr>
      </w:pPr>
    </w:p>
    <w:p w14:paraId="2519140B">
      <w:pPr>
        <w:rPr>
          <w:rFonts w:hint="eastAsia" w:ascii="宋体" w:hAnsi="宋体" w:eastAsia="宋体" w:cs="宋体"/>
          <w:sz w:val="24"/>
          <w:szCs w:val="24"/>
        </w:rPr>
      </w:pPr>
      <w:r>
        <w:rPr>
          <w:rFonts w:hint="eastAsia" w:ascii="宋体" w:hAnsi="宋体" w:eastAsia="宋体" w:cs="宋体"/>
          <w:b/>
          <w:bCs/>
          <w:color w:val="auto"/>
          <w:kern w:val="0"/>
          <w:sz w:val="24"/>
          <w:szCs w:val="24"/>
          <w:highlight w:val="none"/>
        </w:rPr>
        <w:t>注：如项目需求书中存在标“★”条款，则响应文件中须对标“★”条款提供响应内容及相关证明材料，否则响应无效。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
    <w:altName w:val="宋体"/>
    <w:panose1 w:val="00000000000000000000"/>
    <w:charset w:val="86"/>
    <w:family w:val="roma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492E63"/>
    <w:rsid w:val="2C0E017B"/>
    <w:rsid w:val="6B7A7C30"/>
    <w:rsid w:val="73492E63"/>
    <w:rsid w:val="772A2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iPriority="39"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ind w:firstLine="1440"/>
    </w:pPr>
    <w:rPr>
      <w:rFonts w:hint="eastAsia" w:ascii="Arial Unicode MS" w:hAnsi="Arial Unicode MS" w:eastAsia="Arial Unicode MS" w:cs="Arial Unicode MS"/>
      <w:color w:val="000000"/>
      <w:sz w:val="32"/>
      <w:szCs w:val="32"/>
    </w:rPr>
  </w:style>
  <w:style w:type="paragraph" w:styleId="4">
    <w:name w:val="toc 9"/>
    <w:basedOn w:val="5"/>
    <w:next w:val="1"/>
    <w:unhideWhenUsed/>
    <w:qFormat/>
    <w:uiPriority w:val="39"/>
    <w:pPr>
      <w:ind w:left="1680"/>
      <w:jc w:val="left"/>
    </w:pPr>
    <w:rPr>
      <w:sz w:val="20"/>
      <w:szCs w:val="20"/>
    </w:rPr>
  </w:style>
  <w:style w:type="paragraph" w:customStyle="1" w:styleId="5">
    <w:name w:val="Default"/>
    <w:next w:val="4"/>
    <w:qFormat/>
    <w:uiPriority w:val="0"/>
    <w:pPr>
      <w:widowControl w:val="0"/>
      <w:autoSpaceDE w:val="0"/>
      <w:autoSpaceDN w:val="0"/>
      <w:adjustRightInd w:val="0"/>
    </w:pPr>
    <w:rPr>
      <w:rFonts w:ascii="......." w:hAnsi="Calibri" w:eastAsia="......." w:cs="......."/>
      <w:color w:val="000000"/>
      <w:sz w:val="24"/>
      <w:szCs w:val="24"/>
      <w:lang w:val="en-US" w:eastAsia="zh-CN" w:bidi="ar-SA"/>
    </w:rPr>
  </w:style>
  <w:style w:type="paragraph" w:customStyle="1" w:styleId="8">
    <w:name w:val="题1.1"/>
    <w:basedOn w:val="1"/>
    <w:qFormat/>
    <w:uiPriority w:val="0"/>
    <w:pPr>
      <w:spacing w:after="60"/>
      <w:ind w:left="454" w:firstLine="454"/>
      <w:textAlignment w:val="baseline"/>
    </w:pPr>
    <w:rPr>
      <w:rFonts w:ascii="楷体_GB2312" w:eastAsia="楷体_GB2312" w:hAnsiTheme="minorHAnsi" w:cstheme="minorBidi"/>
      <w:spacing w:val="1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708</Words>
  <Characters>723</Characters>
  <Lines>0</Lines>
  <Paragraphs>0</Paragraphs>
  <TotalTime>0</TotalTime>
  <ScaleCrop>false</ScaleCrop>
  <LinksUpToDate>false</LinksUpToDate>
  <CharactersWithSpaces>723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2026-08-12T09:47:00Z</dcterms:created>
  <dc:creator>Administrator</dc:creator>
  <cp:lastModifiedBy>Administrator</cp:lastModifiedBy>
  <dcterms:modified xsi:type="dcterms:W3CDTF">2026-10-13T10:23:28Z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D357D801CD02424DB0C7E6E82EEDB024_13</vt:lpwstr>
  </property>
  <property fmtid="{D5CDD505-2E9C-101B-9397-08002B2CF9AE}" pid="4" name="KSOTemplateDocerSaveRecord">
    <vt:lpwstr>eyJoZGlkIjoiYmQzMDlmN2I0NmYyNGZiNzU1NTA0NGNjMGEwODQ3NTgiLCJ1c2VySWQiOiIyODE1NzcwNTMifQ==</vt:lpwstr>
  </property>
</Properties>
</file>